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6FA32" w14:textId="2AC4EF9F" w:rsidR="006C6939" w:rsidRDefault="004A7DB3" w:rsidP="006C6939">
      <w:pPr>
        <w:jc w:val="center"/>
        <w:rPr>
          <w:bCs/>
          <w:iCs/>
        </w:rPr>
      </w:pPr>
      <w:bookmarkStart w:id="0" w:name="_GoBack"/>
      <w:bookmarkEnd w:id="0"/>
      <w:r>
        <w:rPr>
          <w:b/>
          <w:bCs/>
          <w:iCs/>
          <w:noProof/>
          <w:sz w:val="28"/>
          <w:szCs w:val="28"/>
          <w:lang w:eastAsia="en-US"/>
        </w:rPr>
        <w:drawing>
          <wp:anchor distT="0" distB="0" distL="114300" distR="114300" simplePos="0" relativeHeight="251658240" behindDoc="0" locked="0" layoutInCell="1" allowOverlap="1" wp14:anchorId="1A7BD8C6" wp14:editId="580DCE0D">
            <wp:simplePos x="0" y="0"/>
            <wp:positionH relativeFrom="margin">
              <wp:posOffset>4903470</wp:posOffset>
            </wp:positionH>
            <wp:positionV relativeFrom="margin">
              <wp:posOffset>66675</wp:posOffset>
            </wp:positionV>
            <wp:extent cx="1726565" cy="15233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do.png"/>
                    <pic:cNvPicPr/>
                  </pic:nvPicPr>
                  <pic:blipFill>
                    <a:blip r:embed="rId5">
                      <a:grayscl/>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26565" cy="1523365"/>
                    </a:xfrm>
                    <a:prstGeom prst="rect">
                      <a:avLst/>
                    </a:prstGeom>
                  </pic:spPr>
                </pic:pic>
              </a:graphicData>
            </a:graphic>
            <wp14:sizeRelH relativeFrom="margin">
              <wp14:pctWidth>0</wp14:pctWidth>
            </wp14:sizeRelH>
            <wp14:sizeRelV relativeFrom="margin">
              <wp14:pctHeight>0</wp14:pctHeight>
            </wp14:sizeRelV>
          </wp:anchor>
        </w:drawing>
      </w:r>
      <w:r w:rsidRPr="004A7DB3">
        <w:rPr>
          <w:b/>
          <w:bCs/>
          <w:iCs/>
          <w:sz w:val="28"/>
          <w:szCs w:val="28"/>
        </w:rPr>
        <w:t>The Catholic Heart of The</w:t>
      </w:r>
      <w:r>
        <w:rPr>
          <w:bCs/>
          <w:iCs/>
        </w:rPr>
        <w:t xml:space="preserve"> </w:t>
      </w:r>
      <w:r w:rsidR="006C6939" w:rsidRPr="006C6939">
        <w:rPr>
          <w:b/>
          <w:bCs/>
          <w:iCs/>
          <w:sz w:val="28"/>
          <w:szCs w:val="28"/>
        </w:rPr>
        <w:t>Lord of The Rings</w:t>
      </w:r>
    </w:p>
    <w:p w14:paraId="5EEF2CCF" w14:textId="55795529" w:rsidR="00144F89" w:rsidRPr="00144F89" w:rsidRDefault="00144F89" w:rsidP="006C6939">
      <w:pPr>
        <w:jc w:val="center"/>
        <w:rPr>
          <w:b/>
          <w:bCs/>
          <w:iCs/>
          <w:sz w:val="28"/>
          <w:szCs w:val="28"/>
        </w:rPr>
      </w:pPr>
      <w:r w:rsidRPr="00144F89">
        <w:rPr>
          <w:b/>
          <w:bCs/>
          <w:iCs/>
          <w:sz w:val="28"/>
          <w:szCs w:val="28"/>
        </w:rPr>
        <w:t>Quotes and Bibliography</w:t>
      </w:r>
    </w:p>
    <w:p w14:paraId="1896DE90" w14:textId="77777777" w:rsidR="00144F89" w:rsidRDefault="00144F89" w:rsidP="00C67E9E">
      <w:pPr>
        <w:rPr>
          <w:bCs/>
          <w:iCs/>
          <w:sz w:val="16"/>
          <w:szCs w:val="16"/>
        </w:rPr>
      </w:pPr>
    </w:p>
    <w:p w14:paraId="6EE4FA39" w14:textId="77777777" w:rsidR="00144F89" w:rsidRDefault="00144F89" w:rsidP="00144F89">
      <w:pPr>
        <w:rPr>
          <w:bCs/>
          <w:iCs/>
        </w:rPr>
      </w:pPr>
      <w:r w:rsidRPr="00144F89">
        <w:rPr>
          <w:bCs/>
          <w:i/>
          <w:iCs/>
        </w:rPr>
        <w:t>“I wrote The Lord of the Rings because I wished ‘to try my hand at a really long story that would hold the attention of readers, amuse them, delight them, and at times maybe excite them or deeply move them.”</w:t>
      </w:r>
      <w:r w:rsidRPr="00144F89">
        <w:rPr>
          <w:bCs/>
          <w:iCs/>
        </w:rPr>
        <w:t xml:space="preserve"> </w:t>
      </w:r>
      <w:r>
        <w:rPr>
          <w:bCs/>
          <w:iCs/>
        </w:rPr>
        <w:t>Tolkien</w:t>
      </w:r>
    </w:p>
    <w:p w14:paraId="7D60107F" w14:textId="77777777" w:rsidR="00824D88" w:rsidRPr="00824D88" w:rsidRDefault="00824D88" w:rsidP="00144F89">
      <w:pPr>
        <w:rPr>
          <w:b/>
          <w:bCs/>
          <w:i/>
          <w:iCs/>
          <w:sz w:val="16"/>
          <w:szCs w:val="16"/>
        </w:rPr>
      </w:pPr>
    </w:p>
    <w:p w14:paraId="54D7762E" w14:textId="1C803438" w:rsidR="00824D88" w:rsidRPr="00824D88" w:rsidRDefault="00824D88" w:rsidP="00144F89">
      <w:pPr>
        <w:rPr>
          <w:bCs/>
          <w:iCs/>
        </w:rPr>
      </w:pPr>
      <w:r w:rsidRPr="00144F89">
        <w:rPr>
          <w:b/>
          <w:bCs/>
          <w:i/>
          <w:iCs/>
        </w:rPr>
        <w:t>“The heart of Christianity is a myth which is also a fact.”</w:t>
      </w:r>
      <w:r w:rsidRPr="00144F89">
        <w:rPr>
          <w:b/>
          <w:bCs/>
          <w:iCs/>
        </w:rPr>
        <w:t xml:space="preserve"> </w:t>
      </w:r>
      <w:r>
        <w:rPr>
          <w:bCs/>
          <w:iCs/>
        </w:rPr>
        <w:t>C.S. Lewis</w:t>
      </w:r>
    </w:p>
    <w:p w14:paraId="61605A96" w14:textId="77777777" w:rsidR="00144F89" w:rsidRPr="00144F89" w:rsidRDefault="00144F89" w:rsidP="00C67E9E">
      <w:pPr>
        <w:rPr>
          <w:bCs/>
          <w:iCs/>
          <w:sz w:val="16"/>
          <w:szCs w:val="16"/>
        </w:rPr>
      </w:pPr>
    </w:p>
    <w:p w14:paraId="48800C53" w14:textId="77777777" w:rsidR="00144F89" w:rsidRDefault="00144F89" w:rsidP="00C67E9E">
      <w:pPr>
        <w:rPr>
          <w:bCs/>
          <w:iCs/>
        </w:rPr>
      </w:pPr>
      <w:r>
        <w:rPr>
          <w:bCs/>
          <w:iCs/>
        </w:rPr>
        <w:t xml:space="preserve">“… </w:t>
      </w:r>
      <w:r w:rsidRPr="00144F89">
        <w:rPr>
          <w:bCs/>
          <w:iCs/>
        </w:rPr>
        <w:t xml:space="preserve">we make things by the law in which we were made. We create because we are created.  Creativity, imagination, is God’s </w:t>
      </w:r>
      <w:proofErr w:type="spellStart"/>
      <w:r w:rsidRPr="00144F89">
        <w:rPr>
          <w:bCs/>
          <w:iCs/>
        </w:rPr>
        <w:t>imageness</w:t>
      </w:r>
      <w:proofErr w:type="spellEnd"/>
      <w:r w:rsidRPr="00144F89">
        <w:rPr>
          <w:bCs/>
          <w:iCs/>
        </w:rPr>
        <w:t xml:space="preserve"> in us.   We tell stories because God is a storyteller.  In fact he is THE storyteller.  We tell our stories with words.  He tells his-story with history.  The facts of history are his words and his providence is his storyline.”  </w:t>
      </w:r>
    </w:p>
    <w:p w14:paraId="0187D390" w14:textId="77777777" w:rsidR="00144F89" w:rsidRPr="004A7DB3" w:rsidRDefault="00144F89" w:rsidP="00C67E9E">
      <w:pPr>
        <w:rPr>
          <w:bCs/>
          <w:iCs/>
          <w:sz w:val="16"/>
          <w:szCs w:val="16"/>
        </w:rPr>
      </w:pPr>
    </w:p>
    <w:p w14:paraId="52CBDA7B" w14:textId="77777777" w:rsidR="00C67E9E" w:rsidRPr="00C67E9E" w:rsidRDefault="00C67E9E" w:rsidP="00C67E9E">
      <w:pPr>
        <w:rPr>
          <w:bCs/>
          <w:iCs/>
        </w:rPr>
      </w:pPr>
      <w:r w:rsidRPr="00C67E9E">
        <w:rPr>
          <w:bCs/>
          <w:iCs/>
        </w:rPr>
        <w:t xml:space="preserve">“Myth and fairy-story must, as all art, reflect and contain in solution elements of moral and religious truth (or error), but not explicit, not in the known form of the primary </w:t>
      </w:r>
      <w:r>
        <w:rPr>
          <w:bCs/>
          <w:iCs/>
        </w:rPr>
        <w:t>‘real’ world.” Tolkien, Letter 131</w:t>
      </w:r>
    </w:p>
    <w:p w14:paraId="7189901A" w14:textId="77777777" w:rsidR="00C67E9E" w:rsidRPr="004A7DB3" w:rsidRDefault="00C67E9E" w:rsidP="00C67E9E">
      <w:pPr>
        <w:rPr>
          <w:bCs/>
          <w:iCs/>
          <w:sz w:val="16"/>
          <w:szCs w:val="16"/>
        </w:rPr>
      </w:pPr>
    </w:p>
    <w:p w14:paraId="13239AE3" w14:textId="7009E17A" w:rsidR="00C67E9E" w:rsidRPr="00C67E9E" w:rsidRDefault="00C67E9E" w:rsidP="00C67E9E">
      <w:pPr>
        <w:rPr>
          <w:bCs/>
          <w:iCs/>
        </w:rPr>
      </w:pPr>
      <w:r w:rsidRPr="00C67E9E">
        <w:rPr>
          <w:bCs/>
          <w:i/>
          <w:iCs/>
        </w:rPr>
        <w:t xml:space="preserve">“The Lord of the Rings is of course a fundamentally religious and Catholic work; unconsciously so at </w:t>
      </w:r>
      <w:proofErr w:type="gramStart"/>
      <w:r w:rsidRPr="00C67E9E">
        <w:rPr>
          <w:bCs/>
          <w:i/>
          <w:iCs/>
        </w:rPr>
        <w:t>first,  but</w:t>
      </w:r>
      <w:proofErr w:type="gramEnd"/>
      <w:r w:rsidRPr="00C67E9E">
        <w:rPr>
          <w:bCs/>
          <w:i/>
          <w:iCs/>
        </w:rPr>
        <w:t xml:space="preserve"> consciously in the revision.  </w:t>
      </w:r>
      <w:r w:rsidR="00824D88">
        <w:rPr>
          <w:bCs/>
          <w:i/>
          <w:iCs/>
        </w:rPr>
        <w:t>T</w:t>
      </w:r>
      <w:r w:rsidRPr="00C67E9E">
        <w:rPr>
          <w:bCs/>
          <w:i/>
          <w:iCs/>
        </w:rPr>
        <w:t>hat is why I have not put i</w:t>
      </w:r>
      <w:r w:rsidR="00144F89">
        <w:rPr>
          <w:bCs/>
          <w:i/>
          <w:iCs/>
        </w:rPr>
        <w:t>n, or have cut out, practically</w:t>
      </w:r>
      <w:r w:rsidRPr="00C67E9E">
        <w:rPr>
          <w:bCs/>
          <w:i/>
          <w:iCs/>
        </w:rPr>
        <w:t xml:space="preserve"> all references to anything like ‘religion</w:t>
      </w:r>
      <w:r w:rsidR="00824D88">
        <w:rPr>
          <w:bCs/>
          <w:i/>
          <w:iCs/>
        </w:rPr>
        <w:t>’,</w:t>
      </w:r>
      <w:r w:rsidRPr="00C67E9E">
        <w:rPr>
          <w:bCs/>
          <w:i/>
          <w:iCs/>
        </w:rPr>
        <w:t xml:space="preserve"> to cults or practices, in the imaginary world</w:t>
      </w:r>
      <w:r w:rsidRPr="00824D88">
        <w:rPr>
          <w:b/>
          <w:bCs/>
          <w:i/>
          <w:iCs/>
        </w:rPr>
        <w:t>.  For the religious element is absorbed into the story and the symbolism</w:t>
      </w:r>
      <w:r w:rsidRPr="00C67E9E">
        <w:rPr>
          <w:bCs/>
          <w:i/>
          <w:iCs/>
        </w:rPr>
        <w:t xml:space="preserve">” </w:t>
      </w:r>
      <w:proofErr w:type="gramStart"/>
      <w:r w:rsidRPr="00144F89">
        <w:rPr>
          <w:bCs/>
          <w:iCs/>
        </w:rPr>
        <w:t>Tolkien,</w:t>
      </w:r>
      <w:r w:rsidRPr="00C67E9E">
        <w:rPr>
          <w:bCs/>
          <w:i/>
          <w:iCs/>
        </w:rPr>
        <w:t xml:space="preserve">  </w:t>
      </w:r>
      <w:r w:rsidRPr="00C67E9E">
        <w:rPr>
          <w:bCs/>
          <w:iCs/>
        </w:rPr>
        <w:t>Letter</w:t>
      </w:r>
      <w:proofErr w:type="gramEnd"/>
      <w:r w:rsidRPr="00C67E9E">
        <w:rPr>
          <w:bCs/>
          <w:iCs/>
        </w:rPr>
        <w:t xml:space="preserve"> 142.    </w:t>
      </w:r>
    </w:p>
    <w:p w14:paraId="57F9B3C1" w14:textId="77777777" w:rsidR="00C67E9E" w:rsidRPr="004A7DB3" w:rsidRDefault="00C67E9E" w:rsidP="00C67E9E">
      <w:pPr>
        <w:rPr>
          <w:bCs/>
          <w:iCs/>
          <w:sz w:val="16"/>
          <w:szCs w:val="16"/>
        </w:rPr>
      </w:pPr>
    </w:p>
    <w:p w14:paraId="2171E348" w14:textId="77777777" w:rsidR="00C67E9E" w:rsidRPr="00C67E9E" w:rsidRDefault="00C67E9E" w:rsidP="00C67E9E">
      <w:pPr>
        <w:rPr>
          <w:bCs/>
          <w:iCs/>
        </w:rPr>
      </w:pPr>
      <w:r w:rsidRPr="00C67E9E">
        <w:rPr>
          <w:bCs/>
          <w:iCs/>
        </w:rPr>
        <w:t>“I dislike Allegory – the conscious and intentional allegory – yet any attempt to explain the purport of myth or fairytale must use allegorical language. And, of course, the more ‘life’ a story has the more readily will it be susceptible of allegorical interpretations.”</w:t>
      </w:r>
    </w:p>
    <w:p w14:paraId="292917C6" w14:textId="77777777" w:rsidR="00C67E9E" w:rsidRDefault="00C67E9E" w:rsidP="00C67E9E">
      <w:pPr>
        <w:rPr>
          <w:bCs/>
          <w:iCs/>
        </w:rPr>
      </w:pPr>
      <w:r w:rsidRPr="00C67E9E">
        <w:rPr>
          <w:bCs/>
          <w:iCs/>
        </w:rPr>
        <w:t xml:space="preserve"> </w:t>
      </w:r>
      <w:r>
        <w:rPr>
          <w:bCs/>
          <w:iCs/>
        </w:rPr>
        <w:tab/>
      </w:r>
      <w:r w:rsidRPr="00C67E9E">
        <w:rPr>
          <w:bCs/>
          <w:iCs/>
        </w:rPr>
        <w:t xml:space="preserve"> “Many confuse ‘applicability’ with ‘allegory’, but the one resides in the freedom of the reader and the other in the proposed domination of the author.”  </w:t>
      </w:r>
      <w:r>
        <w:rPr>
          <w:bCs/>
          <w:iCs/>
        </w:rPr>
        <w:t>Forward to LOTR, xxiv</w:t>
      </w:r>
    </w:p>
    <w:p w14:paraId="2881DFDF" w14:textId="77777777" w:rsidR="00C67E9E" w:rsidRPr="004A7DB3" w:rsidRDefault="00C67E9E" w:rsidP="00C67E9E">
      <w:pPr>
        <w:rPr>
          <w:bCs/>
          <w:iCs/>
          <w:sz w:val="16"/>
          <w:szCs w:val="16"/>
        </w:rPr>
      </w:pPr>
    </w:p>
    <w:p w14:paraId="197638CB" w14:textId="77777777" w:rsidR="00C67E9E" w:rsidRPr="00C67E9E" w:rsidRDefault="00C67E9E" w:rsidP="00C67E9E">
      <w:pPr>
        <w:rPr>
          <w:bCs/>
          <w:iCs/>
        </w:rPr>
      </w:pPr>
      <w:r w:rsidRPr="00C67E9E">
        <w:rPr>
          <w:b/>
          <w:bCs/>
          <w:i/>
          <w:iCs/>
        </w:rPr>
        <w:t xml:space="preserve">“Strictly speaking, the whole of history is nothing but the story of God’s activity.” </w:t>
      </w:r>
      <w:r w:rsidRPr="00C67E9E">
        <w:rPr>
          <w:bCs/>
          <w:iCs/>
        </w:rPr>
        <w:t xml:space="preserve">Jean Pierre de </w:t>
      </w:r>
      <w:proofErr w:type="spellStart"/>
      <w:r w:rsidRPr="00C67E9E">
        <w:rPr>
          <w:bCs/>
          <w:iCs/>
        </w:rPr>
        <w:t>Caussade</w:t>
      </w:r>
      <w:proofErr w:type="spellEnd"/>
    </w:p>
    <w:p w14:paraId="676D81DC" w14:textId="77777777" w:rsidR="00C67E9E" w:rsidRPr="004A7DB3" w:rsidRDefault="00C67E9E" w:rsidP="00BD5DCD">
      <w:pPr>
        <w:rPr>
          <w:bCs/>
          <w:i/>
          <w:iCs/>
          <w:sz w:val="16"/>
          <w:szCs w:val="16"/>
        </w:rPr>
      </w:pPr>
    </w:p>
    <w:p w14:paraId="6F1BC503" w14:textId="77777777" w:rsidR="00C67E9E" w:rsidRDefault="00C67E9E" w:rsidP="00BD5DCD">
      <w:pPr>
        <w:rPr>
          <w:b/>
          <w:bCs/>
          <w:i/>
          <w:iCs/>
        </w:rPr>
      </w:pPr>
      <w:r w:rsidRPr="00C67E9E">
        <w:rPr>
          <w:bCs/>
          <w:iCs/>
        </w:rPr>
        <w:t>“In the LOTR the conflict is not basically about ‘freedom,’ though that is naturally involved.  It is about God, and His sole right to divine honor… Sauron desired to be a God-King… If he had been victorious he would have demanded divine honor from all rational creatures and absolute temporal power over the whole world.”</w:t>
      </w:r>
      <w:r w:rsidRPr="00C67E9E">
        <w:rPr>
          <w:b/>
          <w:bCs/>
          <w:i/>
          <w:iCs/>
        </w:rPr>
        <w:t xml:space="preserve"> </w:t>
      </w:r>
      <w:r w:rsidRPr="00C67E9E">
        <w:rPr>
          <w:bCs/>
          <w:iCs/>
        </w:rPr>
        <w:t>Tolkien</w:t>
      </w:r>
      <w:r>
        <w:rPr>
          <w:bCs/>
          <w:iCs/>
        </w:rPr>
        <w:t>,</w:t>
      </w:r>
      <w:r w:rsidRPr="00C67E9E">
        <w:rPr>
          <w:bCs/>
          <w:iCs/>
        </w:rPr>
        <w:t xml:space="preserve"> Letters</w:t>
      </w:r>
    </w:p>
    <w:p w14:paraId="1761FA1B" w14:textId="77777777" w:rsidR="00C67E9E" w:rsidRPr="004A7DB3" w:rsidRDefault="00C67E9E" w:rsidP="00BD5DCD">
      <w:pPr>
        <w:rPr>
          <w:b/>
          <w:bCs/>
          <w:i/>
          <w:iCs/>
          <w:sz w:val="16"/>
          <w:szCs w:val="16"/>
        </w:rPr>
      </w:pPr>
    </w:p>
    <w:p w14:paraId="24C49495" w14:textId="77777777" w:rsidR="00C67E9E" w:rsidRPr="00C67E9E" w:rsidRDefault="00C67E9E" w:rsidP="00C67E9E">
      <w:pPr>
        <w:rPr>
          <w:bCs/>
          <w:i/>
          <w:iCs/>
        </w:rPr>
      </w:pPr>
      <w:r w:rsidRPr="00C67E9E">
        <w:rPr>
          <w:bCs/>
          <w:i/>
          <w:iCs/>
        </w:rPr>
        <w:t xml:space="preserve"> “Tolkien designed the story so that the attentive reader would discern the workings of an </w:t>
      </w:r>
      <w:r w:rsidRPr="00C67E9E">
        <w:rPr>
          <w:b/>
          <w:bCs/>
          <w:i/>
          <w:iCs/>
        </w:rPr>
        <w:t>active transcendent agency</w:t>
      </w:r>
      <w:r w:rsidRPr="00C67E9E">
        <w:rPr>
          <w:bCs/>
          <w:i/>
          <w:iCs/>
        </w:rPr>
        <w:t xml:space="preserve">….   The human growth and development that form such a gripping part of the plot would not be possible without the unseen but often obliquely identified intrusion of </w:t>
      </w:r>
      <w:r w:rsidRPr="00C67E9E">
        <w:rPr>
          <w:b/>
          <w:bCs/>
          <w:i/>
          <w:iCs/>
        </w:rPr>
        <w:t>“the Secret Fire</w:t>
      </w:r>
      <w:r w:rsidRPr="00C67E9E">
        <w:rPr>
          <w:bCs/>
          <w:i/>
          <w:iCs/>
        </w:rPr>
        <w:t>” o</w:t>
      </w:r>
      <w:r>
        <w:rPr>
          <w:bCs/>
          <w:i/>
          <w:iCs/>
        </w:rPr>
        <w:t>f which Gandalf was a servant</w:t>
      </w:r>
      <w:r w:rsidRPr="00C67E9E">
        <w:rPr>
          <w:bCs/>
          <w:iCs/>
        </w:rPr>
        <w:t xml:space="preserve">. Fleming Rutledge, </w:t>
      </w:r>
      <w:r>
        <w:rPr>
          <w:bCs/>
          <w:iCs/>
        </w:rPr>
        <w:t xml:space="preserve">The Battle for Middle Earth, </w:t>
      </w:r>
      <w:r w:rsidRPr="00C67E9E">
        <w:rPr>
          <w:bCs/>
          <w:iCs/>
        </w:rPr>
        <w:t>8</w:t>
      </w:r>
      <w:r w:rsidRPr="00C67E9E">
        <w:rPr>
          <w:bCs/>
          <w:i/>
          <w:iCs/>
        </w:rPr>
        <w:t xml:space="preserve"> </w:t>
      </w:r>
    </w:p>
    <w:p w14:paraId="2484E981" w14:textId="77777777" w:rsidR="00C67E9E" w:rsidRPr="004A7DB3" w:rsidRDefault="00C67E9E" w:rsidP="00BD5DCD">
      <w:pPr>
        <w:rPr>
          <w:bCs/>
          <w:i/>
          <w:iCs/>
          <w:sz w:val="16"/>
          <w:szCs w:val="16"/>
        </w:rPr>
      </w:pPr>
    </w:p>
    <w:p w14:paraId="19FEB762" w14:textId="77777777" w:rsidR="00C67E9E" w:rsidRPr="00C67E9E" w:rsidRDefault="00C67E9E" w:rsidP="00C67E9E">
      <w:pPr>
        <w:rPr>
          <w:bCs/>
          <w:iCs/>
        </w:rPr>
      </w:pPr>
      <w:r w:rsidRPr="00C67E9E">
        <w:rPr>
          <w:bCs/>
          <w:iCs/>
        </w:rPr>
        <w:t xml:space="preserve">“One Ring to rule them all, One Ring to find them, One Ring to bring them all and in the darkness bind them; in the Land of Mordor where the Shadows lie.” </w:t>
      </w:r>
    </w:p>
    <w:p w14:paraId="5BCDE2F2" w14:textId="77777777" w:rsidR="00C67E9E" w:rsidRPr="004A7DB3" w:rsidRDefault="00C67E9E" w:rsidP="00BD5DCD">
      <w:pPr>
        <w:rPr>
          <w:bCs/>
          <w:i/>
          <w:iCs/>
          <w:sz w:val="16"/>
          <w:szCs w:val="16"/>
        </w:rPr>
      </w:pPr>
    </w:p>
    <w:p w14:paraId="04884E89" w14:textId="3167B90D" w:rsidR="00BD5DCD" w:rsidRDefault="00BD5DCD" w:rsidP="00BD5DCD">
      <w:pPr>
        <w:rPr>
          <w:bCs/>
        </w:rPr>
      </w:pPr>
      <w:r w:rsidRPr="00BD5DCD">
        <w:rPr>
          <w:bCs/>
          <w:i/>
          <w:iCs/>
        </w:rPr>
        <w:t xml:space="preserve">“Our duty as Christians lies in this, in making ventures for eternal life without the absolute certainty of success…  in “the high adventure of Christian discipleship … which requires sacrifice and self denial.”  </w:t>
      </w:r>
      <w:r w:rsidR="00824D88">
        <w:rPr>
          <w:bCs/>
          <w:i/>
          <w:iCs/>
        </w:rPr>
        <w:t xml:space="preserve">    </w:t>
      </w:r>
      <w:r>
        <w:rPr>
          <w:bCs/>
          <w:iCs/>
        </w:rPr>
        <w:t xml:space="preserve">Bl. John Henry </w:t>
      </w:r>
      <w:r w:rsidRPr="00BD5DCD">
        <w:rPr>
          <w:bCs/>
        </w:rPr>
        <w:t xml:space="preserve">Newman, Parochial and Plain Sermons </w:t>
      </w:r>
    </w:p>
    <w:p w14:paraId="7C399177" w14:textId="77777777" w:rsidR="00BD5DCD" w:rsidRPr="004A7DB3" w:rsidRDefault="00BD5DCD" w:rsidP="00BD5DCD">
      <w:pPr>
        <w:rPr>
          <w:bCs/>
          <w:sz w:val="16"/>
          <w:szCs w:val="16"/>
        </w:rPr>
      </w:pPr>
    </w:p>
    <w:p w14:paraId="478E8F2C" w14:textId="77777777" w:rsidR="00BD5DCD" w:rsidRPr="00C67E9E" w:rsidRDefault="00BD5DCD" w:rsidP="00BD5DCD">
      <w:pPr>
        <w:rPr>
          <w:bCs/>
        </w:rPr>
      </w:pPr>
      <w:r w:rsidRPr="00C67E9E">
        <w:rPr>
          <w:bCs/>
          <w:iCs/>
        </w:rPr>
        <w:t>“Bilbo used often to say there was only one Road; that it was like a great river: it's springs were at every doorstep and every path was it's tributary. It's a</w:t>
      </w:r>
      <w:r w:rsidRPr="00824D88">
        <w:rPr>
          <w:bCs/>
          <w:iCs/>
        </w:rPr>
        <w:t xml:space="preserve"> dangerous</w:t>
      </w:r>
      <w:r w:rsidRPr="00C67E9E">
        <w:rPr>
          <w:bCs/>
          <w:iCs/>
        </w:rPr>
        <w:t xml:space="preserve"> business, Frodo, going </w:t>
      </w:r>
      <w:r w:rsidRPr="00824D88">
        <w:rPr>
          <w:bCs/>
          <w:iCs/>
        </w:rPr>
        <w:t>out your door</w:t>
      </w:r>
      <w:r w:rsidRPr="00C67E9E">
        <w:rPr>
          <w:bCs/>
          <w:iCs/>
        </w:rPr>
        <w:t xml:space="preserve">. You </w:t>
      </w:r>
      <w:r w:rsidRPr="00824D88">
        <w:rPr>
          <w:bCs/>
          <w:iCs/>
        </w:rPr>
        <w:t xml:space="preserve">step </w:t>
      </w:r>
      <w:r w:rsidRPr="00C67E9E">
        <w:rPr>
          <w:bCs/>
          <w:iCs/>
        </w:rPr>
        <w:t>onto the road, and if you don't keep</w:t>
      </w:r>
      <w:r w:rsidRPr="00824D88">
        <w:rPr>
          <w:bCs/>
          <w:iCs/>
        </w:rPr>
        <w:t xml:space="preserve"> your</w:t>
      </w:r>
      <w:r w:rsidRPr="00C67E9E">
        <w:rPr>
          <w:bCs/>
          <w:iCs/>
        </w:rPr>
        <w:t xml:space="preserve"> feet, there's no knowing where you might be swept off to.” LOTR 73</w:t>
      </w:r>
    </w:p>
    <w:p w14:paraId="43175816" w14:textId="77777777" w:rsidR="00BD5DCD" w:rsidRPr="00BD5DCD" w:rsidRDefault="00BD5DCD" w:rsidP="00BD5DCD">
      <w:pPr>
        <w:rPr>
          <w:bCs/>
        </w:rPr>
      </w:pPr>
      <w:r w:rsidRPr="00C67E9E">
        <w:rPr>
          <w:bCs/>
          <w:i/>
        </w:rPr>
        <w:t xml:space="preserve">“God has created me to do Him some definite service. He has committed some work to me which He has not committed to another. I have my mission. I may never know it in this life, but I shall be told it in the next. I am a link in a chain, a bond of connection between persons.” </w:t>
      </w:r>
      <w:r>
        <w:rPr>
          <w:bCs/>
        </w:rPr>
        <w:t xml:space="preserve"> Bl. John Henry Newman</w:t>
      </w:r>
    </w:p>
    <w:p w14:paraId="719B1A4F" w14:textId="77777777" w:rsidR="00BD5DCD" w:rsidRPr="004A7DB3" w:rsidRDefault="00BD5DCD" w:rsidP="00BD5DCD">
      <w:pPr>
        <w:rPr>
          <w:bCs/>
          <w:sz w:val="16"/>
          <w:szCs w:val="16"/>
        </w:rPr>
      </w:pPr>
    </w:p>
    <w:p w14:paraId="664D2C21" w14:textId="77777777" w:rsidR="00BD5DCD" w:rsidRPr="00BD5DCD" w:rsidRDefault="00BD5DCD" w:rsidP="00BD5DCD">
      <w:pPr>
        <w:rPr>
          <w:bCs/>
        </w:rPr>
      </w:pPr>
      <w:r w:rsidRPr="00BD5DCD">
        <w:rPr>
          <w:bCs/>
        </w:rPr>
        <w:lastRenderedPageBreak/>
        <w:t xml:space="preserve">“Tolkien consistently moves the reader into the realm of discernment and vocation within the language </w:t>
      </w:r>
      <w:r w:rsidRPr="00BD5DCD">
        <w:rPr>
          <w:b/>
          <w:bCs/>
          <w:i/>
          <w:iCs/>
        </w:rPr>
        <w:t>of “calling” and chance that is not really chance but ordination</w:t>
      </w:r>
      <w:r w:rsidRPr="00BD5DCD">
        <w:rPr>
          <w:bCs/>
        </w:rPr>
        <w:t xml:space="preserve">.  Each person has a unique mission in life that only he can do, but he must be open and responsive to divine grace.”  </w:t>
      </w:r>
      <w:r>
        <w:rPr>
          <w:bCs/>
        </w:rPr>
        <w:t xml:space="preserve">Craig </w:t>
      </w:r>
      <w:proofErr w:type="spellStart"/>
      <w:r w:rsidRPr="00BD5DCD">
        <w:rPr>
          <w:bCs/>
        </w:rPr>
        <w:t>Bernthal</w:t>
      </w:r>
      <w:proofErr w:type="spellEnd"/>
      <w:r w:rsidRPr="00BD5DCD">
        <w:rPr>
          <w:bCs/>
        </w:rPr>
        <w:t xml:space="preserve">, </w:t>
      </w:r>
      <w:r>
        <w:rPr>
          <w:bCs/>
        </w:rPr>
        <w:t xml:space="preserve">Tolkien’s Sacramental Vision, </w:t>
      </w:r>
      <w:r w:rsidRPr="00BD5DCD">
        <w:rPr>
          <w:bCs/>
        </w:rPr>
        <w:t xml:space="preserve">160-61  </w:t>
      </w:r>
    </w:p>
    <w:p w14:paraId="39A2C954" w14:textId="77777777" w:rsidR="00BD5DCD" w:rsidRPr="004A7DB3" w:rsidRDefault="00BD5DCD" w:rsidP="00425445">
      <w:pPr>
        <w:rPr>
          <w:bCs/>
          <w:sz w:val="16"/>
          <w:szCs w:val="16"/>
        </w:rPr>
      </w:pPr>
    </w:p>
    <w:p w14:paraId="35125F1A" w14:textId="461BF2CA" w:rsidR="00BD5DCD" w:rsidRPr="00C67E9E" w:rsidRDefault="00BD5DCD" w:rsidP="00425445">
      <w:pPr>
        <w:rPr>
          <w:bCs/>
          <w:i/>
        </w:rPr>
      </w:pPr>
      <w:r w:rsidRPr="00C67E9E">
        <w:rPr>
          <w:bCs/>
          <w:i/>
        </w:rPr>
        <w:t>“The Ring is destroyed on the same date on which God became man and on which God died for our sins</w:t>
      </w:r>
      <w:r w:rsidR="00824D88">
        <w:rPr>
          <w:bCs/>
          <w:i/>
        </w:rPr>
        <w:t xml:space="preserve"> [March 25]</w:t>
      </w:r>
      <w:r w:rsidRPr="00C67E9E">
        <w:rPr>
          <w:bCs/>
          <w:i/>
        </w:rPr>
        <w:t xml:space="preserve">.  These two events constitute humanity’s redemption from Original Sin.  Now we have our connection to the One Ring – it represents sin in general and Original sin in particular” </w:t>
      </w:r>
      <w:r w:rsidRPr="00C67E9E">
        <w:rPr>
          <w:bCs/>
        </w:rPr>
        <w:t>Joseph Pearce, Catholic Courses</w:t>
      </w:r>
    </w:p>
    <w:p w14:paraId="1CD73C25" w14:textId="77777777" w:rsidR="00BD5DCD" w:rsidRDefault="00BD5DCD" w:rsidP="00425445">
      <w:pPr>
        <w:rPr>
          <w:bCs/>
          <w:sz w:val="16"/>
          <w:szCs w:val="16"/>
        </w:rPr>
      </w:pPr>
    </w:p>
    <w:p w14:paraId="0070B45B" w14:textId="3A84083D" w:rsidR="00814FE6" w:rsidRPr="00814FE6" w:rsidRDefault="00814FE6" w:rsidP="00814FE6">
      <w:pPr>
        <w:rPr>
          <w:bCs/>
        </w:rPr>
      </w:pPr>
      <w:r>
        <w:rPr>
          <w:bCs/>
        </w:rPr>
        <w:t>“‘Present your bodies as a living sacrifice’, writes St. Paul. “</w:t>
      </w:r>
      <w:r w:rsidRPr="00814FE6">
        <w:rPr>
          <w:bCs/>
        </w:rPr>
        <w:t>How marvelous is the priesthood of the Christian, for he is both the victim that is offered on his own behalf, and the priest who makes the offering!  … Truly it is an amazing sacrifice in which the body is offered without being slain and blood is offered without being shed.”  OOR Tuesday, 4</w:t>
      </w:r>
      <w:r w:rsidRPr="00814FE6">
        <w:rPr>
          <w:bCs/>
          <w:vertAlign w:val="superscript"/>
        </w:rPr>
        <w:t>th</w:t>
      </w:r>
      <w:r w:rsidRPr="00814FE6">
        <w:rPr>
          <w:bCs/>
        </w:rPr>
        <w:t xml:space="preserve"> Week of Easter</w:t>
      </w:r>
    </w:p>
    <w:p w14:paraId="78115E70" w14:textId="77777777" w:rsidR="00814FE6" w:rsidRPr="00814FE6" w:rsidRDefault="00814FE6" w:rsidP="00425445">
      <w:pPr>
        <w:rPr>
          <w:bCs/>
          <w:sz w:val="16"/>
          <w:szCs w:val="16"/>
        </w:rPr>
      </w:pPr>
    </w:p>
    <w:p w14:paraId="082B06CD" w14:textId="77777777" w:rsidR="00BD5DCD" w:rsidRDefault="00BD5DCD" w:rsidP="00425445">
      <w:r w:rsidRPr="00BD5DCD">
        <w:rPr>
          <w:bCs/>
        </w:rPr>
        <w:t>“I was particularly interested in your remarks about Galadriel… I think it is true that I owe much of this character to Christian and Catholic teaching and imagination about Mary…” Tolkien</w:t>
      </w:r>
      <w:r>
        <w:rPr>
          <w:bCs/>
        </w:rPr>
        <w:t xml:space="preserve"> Letters, 407</w:t>
      </w:r>
    </w:p>
    <w:p w14:paraId="75B09227" w14:textId="77777777" w:rsidR="00BD5DCD" w:rsidRPr="004A7DB3" w:rsidRDefault="00BD5DCD" w:rsidP="00425445">
      <w:pPr>
        <w:rPr>
          <w:sz w:val="16"/>
          <w:szCs w:val="16"/>
        </w:rPr>
      </w:pPr>
    </w:p>
    <w:p w14:paraId="11E3DE67" w14:textId="393E17C2" w:rsidR="00BD5DCD" w:rsidRDefault="00BD5DCD" w:rsidP="00425445">
      <w:r w:rsidRPr="00C67E9E">
        <w:rPr>
          <w:i/>
        </w:rPr>
        <w:t xml:space="preserve"> “ And yet this </w:t>
      </w:r>
      <w:proofErr w:type="spellStart"/>
      <w:r w:rsidRPr="00C67E9E">
        <w:rPr>
          <w:i/>
        </w:rPr>
        <w:t>waybread</w:t>
      </w:r>
      <w:proofErr w:type="spellEnd"/>
      <w:r w:rsidRPr="00C67E9E">
        <w:rPr>
          <w:i/>
        </w:rPr>
        <w:t xml:space="preserve"> </w:t>
      </w:r>
      <w:r w:rsidR="00824D88">
        <w:rPr>
          <w:i/>
        </w:rPr>
        <w:t>[</w:t>
      </w:r>
      <w:proofErr w:type="spellStart"/>
      <w:r w:rsidR="00824D88">
        <w:rPr>
          <w:i/>
        </w:rPr>
        <w:t>Lembas</w:t>
      </w:r>
      <w:proofErr w:type="spellEnd"/>
      <w:r w:rsidR="00824D88">
        <w:rPr>
          <w:i/>
        </w:rPr>
        <w:t xml:space="preserve">] </w:t>
      </w:r>
      <w:r w:rsidRPr="00C67E9E">
        <w:rPr>
          <w:i/>
        </w:rPr>
        <w:t>of the Elves had a potency that increased as travelers relied on it alone and did not mingle it with other foods.  It fed the will, and it gave strength to endure, and to master sinew and limb beyond the measure of mortal kind”</w:t>
      </w:r>
      <w:r w:rsidRPr="00BD5DCD">
        <w:t xml:space="preserve"> (</w:t>
      </w:r>
      <w:r>
        <w:t xml:space="preserve">LOTR, </w:t>
      </w:r>
      <w:r w:rsidRPr="00BD5DCD">
        <w:t>936).</w:t>
      </w:r>
    </w:p>
    <w:p w14:paraId="6DD7CF2F" w14:textId="77777777" w:rsidR="00BD5DCD" w:rsidRPr="004A7DB3" w:rsidRDefault="00BD5DCD" w:rsidP="00425445">
      <w:pPr>
        <w:rPr>
          <w:sz w:val="16"/>
          <w:szCs w:val="16"/>
        </w:rPr>
      </w:pPr>
    </w:p>
    <w:p w14:paraId="0B344001" w14:textId="77777777" w:rsidR="00425445" w:rsidRDefault="00425445" w:rsidP="00425445">
      <w:r w:rsidRPr="00425445">
        <w:t>“ At this point, the salvation of the world and Frodo’s own salvation is achieved by his previous pity and forgiveness of injury.  At any point any prudent person would have told Frodo that Gollum would certainly betray him and could rob him in the end.  To ‘pity’ him, to forbear to kill him, was a piece of folly… He did rob him and injure him in the end – but by a “grace”, that last b</w:t>
      </w:r>
      <w:r>
        <w:t>e</w:t>
      </w:r>
      <w:r w:rsidRPr="00425445">
        <w:t xml:space="preserve">trayal was at a precise juncture when the final evil deed was the most beneficial thing anyone could have done for Frodo!  By a situation created by his “forgiveness’, he was saved himself and relieved of his burden.” </w:t>
      </w:r>
      <w:r w:rsidR="009C6C1D">
        <w:t>Letters, 234</w:t>
      </w:r>
    </w:p>
    <w:p w14:paraId="6E8818A3" w14:textId="77777777" w:rsidR="00425445" w:rsidRPr="004A7DB3" w:rsidRDefault="00425445" w:rsidP="00425445">
      <w:pPr>
        <w:rPr>
          <w:sz w:val="16"/>
          <w:szCs w:val="16"/>
        </w:rPr>
      </w:pPr>
    </w:p>
    <w:p w14:paraId="2FC6F395" w14:textId="6F679BE7" w:rsidR="00750322" w:rsidRDefault="00425445">
      <w:r w:rsidRPr="00425445">
        <w:t>“</w:t>
      </w:r>
      <w:r>
        <w:t>T</w:t>
      </w:r>
      <w:r w:rsidRPr="00425445">
        <w:rPr>
          <w:i/>
          <w:iCs/>
        </w:rPr>
        <w:t>rue art has a close affinity with the world of faith, so that even in situations where culture and the Church are far apart, art remains a kind of bridge to religious experience… Art by its nature is a kind of appeal to the mystery.  Even when they explore the darkest depths of the soul or the most unsettling aspects of evil, artists give voice to the universal desire for redemption.</w:t>
      </w:r>
      <w:r w:rsidRPr="00425445">
        <w:t xml:space="preserve">”  </w:t>
      </w:r>
      <w:r>
        <w:t>Pope St. John Paul II; Letter to Artists</w:t>
      </w:r>
    </w:p>
    <w:p w14:paraId="66ABEF5E" w14:textId="77777777" w:rsidR="004A7DB3" w:rsidRDefault="004A7DB3"/>
    <w:p w14:paraId="39F2A0FE" w14:textId="243C1E6B" w:rsidR="00C67E9E" w:rsidRPr="00824D88" w:rsidRDefault="00425445" w:rsidP="00425445">
      <w:pPr>
        <w:spacing w:line="276" w:lineRule="auto"/>
        <w:rPr>
          <w:b/>
          <w:sz w:val="28"/>
          <w:szCs w:val="28"/>
        </w:rPr>
      </w:pPr>
      <w:r>
        <w:tab/>
      </w:r>
      <w:r>
        <w:tab/>
      </w:r>
      <w:r w:rsidRPr="00C67E9E">
        <w:rPr>
          <w:b/>
          <w:sz w:val="28"/>
          <w:szCs w:val="28"/>
        </w:rPr>
        <w:t>Bibliography for The Catholic Heart of The Lord of the Rings</w:t>
      </w:r>
      <w:r w:rsidR="00824D88">
        <w:rPr>
          <w:b/>
          <w:sz w:val="28"/>
          <w:szCs w:val="28"/>
        </w:rPr>
        <w:t xml:space="preserve">  </w:t>
      </w:r>
    </w:p>
    <w:p w14:paraId="2C16FA74" w14:textId="77777777" w:rsidR="00425445" w:rsidRPr="00425445" w:rsidRDefault="00425445" w:rsidP="00425445">
      <w:pPr>
        <w:spacing w:line="276" w:lineRule="auto"/>
        <w:ind w:left="360"/>
        <w:jc w:val="both"/>
      </w:pPr>
      <w:r w:rsidRPr="00425445">
        <w:t xml:space="preserve">Craig </w:t>
      </w:r>
      <w:proofErr w:type="spellStart"/>
      <w:r w:rsidRPr="00425445">
        <w:t>Bernthal</w:t>
      </w:r>
      <w:proofErr w:type="spellEnd"/>
      <w:r w:rsidRPr="00425445">
        <w:t xml:space="preserve">, </w:t>
      </w:r>
      <w:r w:rsidRPr="00425445">
        <w:rPr>
          <w:b/>
          <w:bCs/>
          <w:i/>
          <w:iCs/>
        </w:rPr>
        <w:t>Tolkien’s Sacramental Vision</w:t>
      </w:r>
      <w:r w:rsidRPr="00425445">
        <w:rPr>
          <w:i/>
          <w:iCs/>
        </w:rPr>
        <w:t>: Discerning the Holy in The Lord of the Rings</w:t>
      </w:r>
    </w:p>
    <w:p w14:paraId="0893073D" w14:textId="77777777" w:rsidR="00425445" w:rsidRPr="00425445" w:rsidRDefault="00425445" w:rsidP="00425445">
      <w:pPr>
        <w:spacing w:line="276" w:lineRule="auto"/>
        <w:ind w:left="360"/>
      </w:pPr>
      <w:r w:rsidRPr="00425445">
        <w:t xml:space="preserve">Bradley </w:t>
      </w:r>
      <w:proofErr w:type="spellStart"/>
      <w:r w:rsidRPr="00425445">
        <w:t>Birzer</w:t>
      </w:r>
      <w:proofErr w:type="spellEnd"/>
      <w:r w:rsidRPr="00425445">
        <w:t xml:space="preserve">, </w:t>
      </w:r>
      <w:r w:rsidRPr="00425445">
        <w:rPr>
          <w:b/>
          <w:bCs/>
          <w:i/>
          <w:iCs/>
        </w:rPr>
        <w:t>J.R.R. Tolkien’s Sanctifying Myth</w:t>
      </w:r>
      <w:r w:rsidRPr="00425445">
        <w:rPr>
          <w:i/>
          <w:iCs/>
        </w:rPr>
        <w:t>: Understanding Middle Earth</w:t>
      </w:r>
      <w:r w:rsidRPr="00425445">
        <w:t xml:space="preserve"> </w:t>
      </w:r>
    </w:p>
    <w:p w14:paraId="0B897380" w14:textId="77777777" w:rsidR="00425445" w:rsidRDefault="00425445" w:rsidP="00425445">
      <w:pPr>
        <w:spacing w:line="276" w:lineRule="auto"/>
        <w:ind w:left="360"/>
        <w:rPr>
          <w:i/>
          <w:iCs/>
        </w:rPr>
      </w:pPr>
      <w:r w:rsidRPr="00425445">
        <w:t xml:space="preserve">Stratford Caldecott, </w:t>
      </w:r>
      <w:r w:rsidRPr="00425445">
        <w:rPr>
          <w:b/>
          <w:bCs/>
          <w:i/>
          <w:iCs/>
        </w:rPr>
        <w:t xml:space="preserve">The Power of the Ring: </w:t>
      </w:r>
      <w:r w:rsidRPr="00425445">
        <w:rPr>
          <w:i/>
          <w:iCs/>
        </w:rPr>
        <w:t>The Spiritual Vision Behind The Lord of the Rings</w:t>
      </w:r>
    </w:p>
    <w:p w14:paraId="24A6A1BD" w14:textId="2797A169" w:rsidR="00824D88" w:rsidRPr="00425445" w:rsidRDefault="00824D88" w:rsidP="00425445">
      <w:pPr>
        <w:spacing w:line="276" w:lineRule="auto"/>
        <w:ind w:left="360"/>
      </w:pPr>
      <w:r>
        <w:rPr>
          <w:i/>
          <w:iCs/>
        </w:rPr>
        <w:t xml:space="preserve">Humphrey Carpenter, </w:t>
      </w:r>
      <w:r w:rsidRPr="00824D88">
        <w:rPr>
          <w:b/>
          <w:i/>
          <w:iCs/>
        </w:rPr>
        <w:t>The Letters of JRR Tolkien</w:t>
      </w:r>
    </w:p>
    <w:p w14:paraId="33209BCA" w14:textId="77777777" w:rsidR="00425445" w:rsidRPr="00425445" w:rsidRDefault="00425445" w:rsidP="00425445">
      <w:pPr>
        <w:spacing w:line="276" w:lineRule="auto"/>
        <w:ind w:left="360"/>
      </w:pPr>
      <w:r w:rsidRPr="00425445">
        <w:t xml:space="preserve">Peter </w:t>
      </w:r>
      <w:proofErr w:type="spellStart"/>
      <w:r w:rsidRPr="00425445">
        <w:t>Kreeft</w:t>
      </w:r>
      <w:proofErr w:type="spellEnd"/>
      <w:r w:rsidRPr="00425445">
        <w:rPr>
          <w:i/>
          <w:iCs/>
        </w:rPr>
        <w:t xml:space="preserve">: </w:t>
      </w:r>
      <w:r w:rsidRPr="00425445">
        <w:rPr>
          <w:b/>
          <w:bCs/>
          <w:i/>
          <w:iCs/>
        </w:rPr>
        <w:t>The Philosophy of Tolkien</w:t>
      </w:r>
      <w:r w:rsidRPr="00425445">
        <w:rPr>
          <w:i/>
          <w:iCs/>
        </w:rPr>
        <w:t>: The Worldview Behind The Lord of the Rings</w:t>
      </w:r>
    </w:p>
    <w:p w14:paraId="05056742" w14:textId="77777777" w:rsidR="00425445" w:rsidRPr="00425445" w:rsidRDefault="00425445" w:rsidP="00425445">
      <w:pPr>
        <w:spacing w:line="276" w:lineRule="auto"/>
        <w:ind w:left="360"/>
      </w:pPr>
      <w:r w:rsidRPr="00425445">
        <w:t xml:space="preserve">Joseph Pearce, </w:t>
      </w:r>
      <w:r w:rsidRPr="00425445">
        <w:rPr>
          <w:b/>
          <w:bCs/>
          <w:i/>
          <w:iCs/>
        </w:rPr>
        <w:t>Tolkien Man and Myth</w:t>
      </w:r>
      <w:r w:rsidRPr="00425445">
        <w:rPr>
          <w:i/>
          <w:iCs/>
        </w:rPr>
        <w:t>: A Literary Life</w:t>
      </w:r>
    </w:p>
    <w:p w14:paraId="3B56FE68" w14:textId="77777777" w:rsidR="00425445" w:rsidRPr="00425445" w:rsidRDefault="00425445" w:rsidP="00425445">
      <w:pPr>
        <w:spacing w:line="276" w:lineRule="auto"/>
        <w:ind w:left="360"/>
      </w:pPr>
      <w:r w:rsidRPr="00425445">
        <w:t>Catholic Courses</w:t>
      </w:r>
      <w:r w:rsidRPr="00425445">
        <w:rPr>
          <w:i/>
          <w:iCs/>
        </w:rPr>
        <w:t xml:space="preserve">: </w:t>
      </w:r>
      <w:r w:rsidRPr="00425445">
        <w:rPr>
          <w:b/>
          <w:bCs/>
          <w:i/>
          <w:iCs/>
        </w:rPr>
        <w:t xml:space="preserve">The Hidden Meaning of The Lord of the Rings </w:t>
      </w:r>
      <w:r w:rsidRPr="00425445">
        <w:rPr>
          <w:i/>
          <w:iCs/>
        </w:rPr>
        <w:t xml:space="preserve">featuring Joseph Pearce </w:t>
      </w:r>
    </w:p>
    <w:p w14:paraId="136AB4CD" w14:textId="77777777" w:rsidR="00425445" w:rsidRPr="00425445" w:rsidRDefault="00425445" w:rsidP="00425445">
      <w:pPr>
        <w:spacing w:line="276" w:lineRule="auto"/>
        <w:ind w:left="360"/>
      </w:pPr>
      <w:r w:rsidRPr="00425445">
        <w:t xml:space="preserve">Richard </w:t>
      </w:r>
      <w:proofErr w:type="spellStart"/>
      <w:r w:rsidRPr="00425445">
        <w:t>Purtill</w:t>
      </w:r>
      <w:proofErr w:type="spellEnd"/>
      <w:r w:rsidRPr="00425445">
        <w:t xml:space="preserve">, </w:t>
      </w:r>
      <w:r w:rsidRPr="00425445">
        <w:rPr>
          <w:b/>
          <w:bCs/>
          <w:i/>
          <w:iCs/>
        </w:rPr>
        <w:t>J.R.R. Tolkien: Myth, Morality &amp; Religion</w:t>
      </w:r>
    </w:p>
    <w:p w14:paraId="7FA6C7DA" w14:textId="77777777" w:rsidR="00425445" w:rsidRPr="00425445" w:rsidRDefault="00425445" w:rsidP="00425445">
      <w:pPr>
        <w:spacing w:line="276" w:lineRule="auto"/>
        <w:ind w:left="360"/>
      </w:pPr>
      <w:r w:rsidRPr="00425445">
        <w:t>Fleming Rutledge</w:t>
      </w:r>
      <w:r w:rsidRPr="00425445">
        <w:rPr>
          <w:b/>
          <w:bCs/>
          <w:i/>
          <w:iCs/>
        </w:rPr>
        <w:t>, The Battle for Middle Earth</w:t>
      </w:r>
      <w:r w:rsidRPr="00425445">
        <w:rPr>
          <w:i/>
          <w:iCs/>
        </w:rPr>
        <w:t>: Tolkien’s Divine Design in The Lord of the Rings</w:t>
      </w:r>
    </w:p>
    <w:p w14:paraId="3C4DFCEB" w14:textId="77777777" w:rsidR="00425445" w:rsidRPr="00425445" w:rsidRDefault="00425445" w:rsidP="00425445">
      <w:pPr>
        <w:spacing w:line="276" w:lineRule="auto"/>
        <w:ind w:left="360"/>
      </w:pPr>
      <w:r w:rsidRPr="00425445">
        <w:t xml:space="preserve">Tom </w:t>
      </w:r>
      <w:proofErr w:type="spellStart"/>
      <w:r w:rsidRPr="00425445">
        <w:t>Shippey</w:t>
      </w:r>
      <w:proofErr w:type="spellEnd"/>
      <w:r w:rsidRPr="004A7DB3">
        <w:rPr>
          <w:b/>
          <w:i/>
          <w:iCs/>
        </w:rPr>
        <w:t xml:space="preserve">, </w:t>
      </w:r>
      <w:r w:rsidRPr="004A7DB3">
        <w:rPr>
          <w:b/>
          <w:i/>
        </w:rPr>
        <w:t>J.R.R. Tolkien: Author of the Century</w:t>
      </w:r>
    </w:p>
    <w:p w14:paraId="16EC8DA1" w14:textId="77777777" w:rsidR="00425445" w:rsidRDefault="00425445" w:rsidP="00425445">
      <w:pPr>
        <w:spacing w:line="276" w:lineRule="auto"/>
        <w:ind w:left="360"/>
        <w:rPr>
          <w:i/>
          <w:iCs/>
        </w:rPr>
      </w:pPr>
      <w:r w:rsidRPr="00425445">
        <w:t>Ralph C. Wood</w:t>
      </w:r>
      <w:r w:rsidRPr="00425445">
        <w:rPr>
          <w:b/>
          <w:bCs/>
          <w:i/>
          <w:iCs/>
        </w:rPr>
        <w:t>, The Gospel According to Tolkien</w:t>
      </w:r>
      <w:r w:rsidRPr="00425445">
        <w:rPr>
          <w:i/>
          <w:iCs/>
        </w:rPr>
        <w:t>: Visions of the Kingdom in Middle Earth</w:t>
      </w:r>
    </w:p>
    <w:p w14:paraId="6965D544" w14:textId="77777777" w:rsidR="00824D88" w:rsidRPr="00425445" w:rsidRDefault="00824D88" w:rsidP="00425445">
      <w:pPr>
        <w:spacing w:line="276" w:lineRule="auto"/>
        <w:ind w:left="360"/>
      </w:pPr>
    </w:p>
    <w:p w14:paraId="45C0D104" w14:textId="02B378BC" w:rsidR="00425445" w:rsidRDefault="00425445" w:rsidP="004A7DB3">
      <w:pPr>
        <w:spacing w:line="276" w:lineRule="auto"/>
        <w:ind w:left="360"/>
      </w:pPr>
      <w:proofErr w:type="spellStart"/>
      <w:r w:rsidRPr="00425445">
        <w:rPr>
          <w:b/>
          <w:bCs/>
        </w:rPr>
        <w:t>Youtube</w:t>
      </w:r>
      <w:proofErr w:type="spellEnd"/>
      <w:r w:rsidRPr="00425445">
        <w:rPr>
          <w:b/>
          <w:bCs/>
        </w:rPr>
        <w:t xml:space="preserve"> presentation by Prof. </w:t>
      </w:r>
      <w:r w:rsidR="00824D88">
        <w:rPr>
          <w:b/>
          <w:bCs/>
        </w:rPr>
        <w:t xml:space="preserve">Joseph </w:t>
      </w:r>
      <w:r w:rsidRPr="00425445">
        <w:rPr>
          <w:b/>
          <w:bCs/>
        </w:rPr>
        <w:t xml:space="preserve">Pearce: Unlocking the Catholicism in The Lord of the Rings: </w:t>
      </w:r>
      <w:hyperlink r:id="rId7" w:history="1">
        <w:r w:rsidRPr="00425445">
          <w:rPr>
            <w:rStyle w:val="Hyperlink"/>
          </w:rPr>
          <w:t>https://www.youtube.com/watch?v=n27mXqW89oo</w:t>
        </w:r>
      </w:hyperlink>
      <w:r w:rsidRPr="00425445">
        <w:t xml:space="preserve">   </w:t>
      </w:r>
    </w:p>
    <w:sectPr w:rsidR="00425445" w:rsidSect="00824D88">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4719"/>
    <w:multiLevelType w:val="hybridMultilevel"/>
    <w:tmpl w:val="AE4E5C88"/>
    <w:lvl w:ilvl="0" w:tplc="2430A6A8">
      <w:start w:val="1"/>
      <w:numFmt w:val="bullet"/>
      <w:lvlText w:val="•"/>
      <w:lvlJc w:val="left"/>
      <w:pPr>
        <w:tabs>
          <w:tab w:val="num" w:pos="720"/>
        </w:tabs>
        <w:ind w:left="720" w:hanging="360"/>
      </w:pPr>
      <w:rPr>
        <w:rFonts w:ascii="Arial" w:hAnsi="Arial" w:hint="default"/>
      </w:rPr>
    </w:lvl>
    <w:lvl w:ilvl="1" w:tplc="0B9EFA36" w:tentative="1">
      <w:start w:val="1"/>
      <w:numFmt w:val="bullet"/>
      <w:lvlText w:val="•"/>
      <w:lvlJc w:val="left"/>
      <w:pPr>
        <w:tabs>
          <w:tab w:val="num" w:pos="1440"/>
        </w:tabs>
        <w:ind w:left="1440" w:hanging="360"/>
      </w:pPr>
      <w:rPr>
        <w:rFonts w:ascii="Arial" w:hAnsi="Arial" w:hint="default"/>
      </w:rPr>
    </w:lvl>
    <w:lvl w:ilvl="2" w:tplc="A42CD430" w:tentative="1">
      <w:start w:val="1"/>
      <w:numFmt w:val="bullet"/>
      <w:lvlText w:val="•"/>
      <w:lvlJc w:val="left"/>
      <w:pPr>
        <w:tabs>
          <w:tab w:val="num" w:pos="2160"/>
        </w:tabs>
        <w:ind w:left="2160" w:hanging="360"/>
      </w:pPr>
      <w:rPr>
        <w:rFonts w:ascii="Arial" w:hAnsi="Arial" w:hint="default"/>
      </w:rPr>
    </w:lvl>
    <w:lvl w:ilvl="3" w:tplc="D6AABDBE" w:tentative="1">
      <w:start w:val="1"/>
      <w:numFmt w:val="bullet"/>
      <w:lvlText w:val="•"/>
      <w:lvlJc w:val="left"/>
      <w:pPr>
        <w:tabs>
          <w:tab w:val="num" w:pos="2880"/>
        </w:tabs>
        <w:ind w:left="2880" w:hanging="360"/>
      </w:pPr>
      <w:rPr>
        <w:rFonts w:ascii="Arial" w:hAnsi="Arial" w:hint="default"/>
      </w:rPr>
    </w:lvl>
    <w:lvl w:ilvl="4" w:tplc="D2547B44" w:tentative="1">
      <w:start w:val="1"/>
      <w:numFmt w:val="bullet"/>
      <w:lvlText w:val="•"/>
      <w:lvlJc w:val="left"/>
      <w:pPr>
        <w:tabs>
          <w:tab w:val="num" w:pos="3600"/>
        </w:tabs>
        <w:ind w:left="3600" w:hanging="360"/>
      </w:pPr>
      <w:rPr>
        <w:rFonts w:ascii="Arial" w:hAnsi="Arial" w:hint="default"/>
      </w:rPr>
    </w:lvl>
    <w:lvl w:ilvl="5" w:tplc="424CB93E" w:tentative="1">
      <w:start w:val="1"/>
      <w:numFmt w:val="bullet"/>
      <w:lvlText w:val="•"/>
      <w:lvlJc w:val="left"/>
      <w:pPr>
        <w:tabs>
          <w:tab w:val="num" w:pos="4320"/>
        </w:tabs>
        <w:ind w:left="4320" w:hanging="360"/>
      </w:pPr>
      <w:rPr>
        <w:rFonts w:ascii="Arial" w:hAnsi="Arial" w:hint="default"/>
      </w:rPr>
    </w:lvl>
    <w:lvl w:ilvl="6" w:tplc="139EEC66" w:tentative="1">
      <w:start w:val="1"/>
      <w:numFmt w:val="bullet"/>
      <w:lvlText w:val="•"/>
      <w:lvlJc w:val="left"/>
      <w:pPr>
        <w:tabs>
          <w:tab w:val="num" w:pos="5040"/>
        </w:tabs>
        <w:ind w:left="5040" w:hanging="360"/>
      </w:pPr>
      <w:rPr>
        <w:rFonts w:ascii="Arial" w:hAnsi="Arial" w:hint="default"/>
      </w:rPr>
    </w:lvl>
    <w:lvl w:ilvl="7" w:tplc="936C120A" w:tentative="1">
      <w:start w:val="1"/>
      <w:numFmt w:val="bullet"/>
      <w:lvlText w:val="•"/>
      <w:lvlJc w:val="left"/>
      <w:pPr>
        <w:tabs>
          <w:tab w:val="num" w:pos="5760"/>
        </w:tabs>
        <w:ind w:left="5760" w:hanging="360"/>
      </w:pPr>
      <w:rPr>
        <w:rFonts w:ascii="Arial" w:hAnsi="Arial" w:hint="default"/>
      </w:rPr>
    </w:lvl>
    <w:lvl w:ilvl="8" w:tplc="52EA52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B34660C"/>
    <w:multiLevelType w:val="hybridMultilevel"/>
    <w:tmpl w:val="6E5086B8"/>
    <w:lvl w:ilvl="0" w:tplc="B2DC5278">
      <w:start w:val="1"/>
      <w:numFmt w:val="bullet"/>
      <w:lvlText w:val="•"/>
      <w:lvlJc w:val="left"/>
      <w:pPr>
        <w:tabs>
          <w:tab w:val="num" w:pos="720"/>
        </w:tabs>
        <w:ind w:left="720" w:hanging="360"/>
      </w:pPr>
      <w:rPr>
        <w:rFonts w:ascii="Arial" w:hAnsi="Arial" w:hint="default"/>
      </w:rPr>
    </w:lvl>
    <w:lvl w:ilvl="1" w:tplc="1E3E74E6" w:tentative="1">
      <w:start w:val="1"/>
      <w:numFmt w:val="bullet"/>
      <w:lvlText w:val="•"/>
      <w:lvlJc w:val="left"/>
      <w:pPr>
        <w:tabs>
          <w:tab w:val="num" w:pos="1440"/>
        </w:tabs>
        <w:ind w:left="1440" w:hanging="360"/>
      </w:pPr>
      <w:rPr>
        <w:rFonts w:ascii="Arial" w:hAnsi="Arial" w:hint="default"/>
      </w:rPr>
    </w:lvl>
    <w:lvl w:ilvl="2" w:tplc="19CE3AEC" w:tentative="1">
      <w:start w:val="1"/>
      <w:numFmt w:val="bullet"/>
      <w:lvlText w:val="•"/>
      <w:lvlJc w:val="left"/>
      <w:pPr>
        <w:tabs>
          <w:tab w:val="num" w:pos="2160"/>
        </w:tabs>
        <w:ind w:left="2160" w:hanging="360"/>
      </w:pPr>
      <w:rPr>
        <w:rFonts w:ascii="Arial" w:hAnsi="Arial" w:hint="default"/>
      </w:rPr>
    </w:lvl>
    <w:lvl w:ilvl="3" w:tplc="C598D7EE" w:tentative="1">
      <w:start w:val="1"/>
      <w:numFmt w:val="bullet"/>
      <w:lvlText w:val="•"/>
      <w:lvlJc w:val="left"/>
      <w:pPr>
        <w:tabs>
          <w:tab w:val="num" w:pos="2880"/>
        </w:tabs>
        <w:ind w:left="2880" w:hanging="360"/>
      </w:pPr>
      <w:rPr>
        <w:rFonts w:ascii="Arial" w:hAnsi="Arial" w:hint="default"/>
      </w:rPr>
    </w:lvl>
    <w:lvl w:ilvl="4" w:tplc="5E36CF10" w:tentative="1">
      <w:start w:val="1"/>
      <w:numFmt w:val="bullet"/>
      <w:lvlText w:val="•"/>
      <w:lvlJc w:val="left"/>
      <w:pPr>
        <w:tabs>
          <w:tab w:val="num" w:pos="3600"/>
        </w:tabs>
        <w:ind w:left="3600" w:hanging="360"/>
      </w:pPr>
      <w:rPr>
        <w:rFonts w:ascii="Arial" w:hAnsi="Arial" w:hint="default"/>
      </w:rPr>
    </w:lvl>
    <w:lvl w:ilvl="5" w:tplc="4EACAAEE" w:tentative="1">
      <w:start w:val="1"/>
      <w:numFmt w:val="bullet"/>
      <w:lvlText w:val="•"/>
      <w:lvlJc w:val="left"/>
      <w:pPr>
        <w:tabs>
          <w:tab w:val="num" w:pos="4320"/>
        </w:tabs>
        <w:ind w:left="4320" w:hanging="360"/>
      </w:pPr>
      <w:rPr>
        <w:rFonts w:ascii="Arial" w:hAnsi="Arial" w:hint="default"/>
      </w:rPr>
    </w:lvl>
    <w:lvl w:ilvl="6" w:tplc="DFDC8B74" w:tentative="1">
      <w:start w:val="1"/>
      <w:numFmt w:val="bullet"/>
      <w:lvlText w:val="•"/>
      <w:lvlJc w:val="left"/>
      <w:pPr>
        <w:tabs>
          <w:tab w:val="num" w:pos="5040"/>
        </w:tabs>
        <w:ind w:left="5040" w:hanging="360"/>
      </w:pPr>
      <w:rPr>
        <w:rFonts w:ascii="Arial" w:hAnsi="Arial" w:hint="default"/>
      </w:rPr>
    </w:lvl>
    <w:lvl w:ilvl="7" w:tplc="8DB6F2C4" w:tentative="1">
      <w:start w:val="1"/>
      <w:numFmt w:val="bullet"/>
      <w:lvlText w:val="•"/>
      <w:lvlJc w:val="left"/>
      <w:pPr>
        <w:tabs>
          <w:tab w:val="num" w:pos="5760"/>
        </w:tabs>
        <w:ind w:left="5760" w:hanging="360"/>
      </w:pPr>
      <w:rPr>
        <w:rFonts w:ascii="Arial" w:hAnsi="Arial" w:hint="default"/>
      </w:rPr>
    </w:lvl>
    <w:lvl w:ilvl="8" w:tplc="CAE407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45"/>
    <w:rsid w:val="00071ED9"/>
    <w:rsid w:val="00144F89"/>
    <w:rsid w:val="00274FF2"/>
    <w:rsid w:val="003C06B9"/>
    <w:rsid w:val="00425445"/>
    <w:rsid w:val="004A7DB3"/>
    <w:rsid w:val="006C6939"/>
    <w:rsid w:val="00750322"/>
    <w:rsid w:val="00814FE6"/>
    <w:rsid w:val="00824D88"/>
    <w:rsid w:val="00834796"/>
    <w:rsid w:val="008D0D1F"/>
    <w:rsid w:val="00923770"/>
    <w:rsid w:val="009C6C1D"/>
    <w:rsid w:val="00B60A95"/>
    <w:rsid w:val="00BD5DCD"/>
    <w:rsid w:val="00C67E9E"/>
    <w:rsid w:val="00E679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D26508"/>
  <w15:docId w15:val="{F47765F3-C3F7-4FB4-9D0E-D077DA22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1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445"/>
    <w:rPr>
      <w:color w:val="0000FF" w:themeColor="hyperlink"/>
      <w:u w:val="single"/>
    </w:rPr>
  </w:style>
  <w:style w:type="paragraph" w:styleId="BalloonText">
    <w:name w:val="Balloon Text"/>
    <w:basedOn w:val="Normal"/>
    <w:link w:val="BalloonTextChar"/>
    <w:uiPriority w:val="99"/>
    <w:semiHidden/>
    <w:unhideWhenUsed/>
    <w:rsid w:val="004A7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D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5160">
      <w:bodyDiv w:val="1"/>
      <w:marLeft w:val="0"/>
      <w:marRight w:val="0"/>
      <w:marTop w:val="0"/>
      <w:marBottom w:val="0"/>
      <w:divBdr>
        <w:top w:val="none" w:sz="0" w:space="0" w:color="auto"/>
        <w:left w:val="none" w:sz="0" w:space="0" w:color="auto"/>
        <w:bottom w:val="none" w:sz="0" w:space="0" w:color="auto"/>
        <w:right w:val="none" w:sz="0" w:space="0" w:color="auto"/>
      </w:divBdr>
    </w:div>
    <w:div w:id="295649371">
      <w:bodyDiv w:val="1"/>
      <w:marLeft w:val="0"/>
      <w:marRight w:val="0"/>
      <w:marTop w:val="0"/>
      <w:marBottom w:val="0"/>
      <w:divBdr>
        <w:top w:val="none" w:sz="0" w:space="0" w:color="auto"/>
        <w:left w:val="none" w:sz="0" w:space="0" w:color="auto"/>
        <w:bottom w:val="none" w:sz="0" w:space="0" w:color="auto"/>
        <w:right w:val="none" w:sz="0" w:space="0" w:color="auto"/>
      </w:divBdr>
    </w:div>
    <w:div w:id="358239972">
      <w:bodyDiv w:val="1"/>
      <w:marLeft w:val="0"/>
      <w:marRight w:val="0"/>
      <w:marTop w:val="0"/>
      <w:marBottom w:val="0"/>
      <w:divBdr>
        <w:top w:val="none" w:sz="0" w:space="0" w:color="auto"/>
        <w:left w:val="none" w:sz="0" w:space="0" w:color="auto"/>
        <w:bottom w:val="none" w:sz="0" w:space="0" w:color="auto"/>
        <w:right w:val="none" w:sz="0" w:space="0" w:color="auto"/>
      </w:divBdr>
    </w:div>
    <w:div w:id="375201727">
      <w:bodyDiv w:val="1"/>
      <w:marLeft w:val="0"/>
      <w:marRight w:val="0"/>
      <w:marTop w:val="0"/>
      <w:marBottom w:val="0"/>
      <w:divBdr>
        <w:top w:val="none" w:sz="0" w:space="0" w:color="auto"/>
        <w:left w:val="none" w:sz="0" w:space="0" w:color="auto"/>
        <w:bottom w:val="none" w:sz="0" w:space="0" w:color="auto"/>
        <w:right w:val="none" w:sz="0" w:space="0" w:color="auto"/>
      </w:divBdr>
    </w:div>
    <w:div w:id="494684426">
      <w:bodyDiv w:val="1"/>
      <w:marLeft w:val="0"/>
      <w:marRight w:val="0"/>
      <w:marTop w:val="0"/>
      <w:marBottom w:val="0"/>
      <w:divBdr>
        <w:top w:val="none" w:sz="0" w:space="0" w:color="auto"/>
        <w:left w:val="none" w:sz="0" w:space="0" w:color="auto"/>
        <w:bottom w:val="none" w:sz="0" w:space="0" w:color="auto"/>
        <w:right w:val="none" w:sz="0" w:space="0" w:color="auto"/>
      </w:divBdr>
    </w:div>
    <w:div w:id="848063629">
      <w:bodyDiv w:val="1"/>
      <w:marLeft w:val="0"/>
      <w:marRight w:val="0"/>
      <w:marTop w:val="0"/>
      <w:marBottom w:val="0"/>
      <w:divBdr>
        <w:top w:val="none" w:sz="0" w:space="0" w:color="auto"/>
        <w:left w:val="none" w:sz="0" w:space="0" w:color="auto"/>
        <w:bottom w:val="none" w:sz="0" w:space="0" w:color="auto"/>
        <w:right w:val="none" w:sz="0" w:space="0" w:color="auto"/>
      </w:divBdr>
    </w:div>
    <w:div w:id="1028411825">
      <w:bodyDiv w:val="1"/>
      <w:marLeft w:val="0"/>
      <w:marRight w:val="0"/>
      <w:marTop w:val="0"/>
      <w:marBottom w:val="0"/>
      <w:divBdr>
        <w:top w:val="none" w:sz="0" w:space="0" w:color="auto"/>
        <w:left w:val="none" w:sz="0" w:space="0" w:color="auto"/>
        <w:bottom w:val="none" w:sz="0" w:space="0" w:color="auto"/>
        <w:right w:val="none" w:sz="0" w:space="0" w:color="auto"/>
      </w:divBdr>
      <w:divsChild>
        <w:div w:id="1588804597">
          <w:marLeft w:val="547"/>
          <w:marRight w:val="0"/>
          <w:marTop w:val="115"/>
          <w:marBottom w:val="0"/>
          <w:divBdr>
            <w:top w:val="none" w:sz="0" w:space="0" w:color="auto"/>
            <w:left w:val="none" w:sz="0" w:space="0" w:color="auto"/>
            <w:bottom w:val="none" w:sz="0" w:space="0" w:color="auto"/>
            <w:right w:val="none" w:sz="0" w:space="0" w:color="auto"/>
          </w:divBdr>
        </w:div>
      </w:divsChild>
    </w:div>
    <w:div w:id="1067459773">
      <w:bodyDiv w:val="1"/>
      <w:marLeft w:val="0"/>
      <w:marRight w:val="0"/>
      <w:marTop w:val="0"/>
      <w:marBottom w:val="0"/>
      <w:divBdr>
        <w:top w:val="none" w:sz="0" w:space="0" w:color="auto"/>
        <w:left w:val="none" w:sz="0" w:space="0" w:color="auto"/>
        <w:bottom w:val="none" w:sz="0" w:space="0" w:color="auto"/>
        <w:right w:val="none" w:sz="0" w:space="0" w:color="auto"/>
      </w:divBdr>
    </w:div>
    <w:div w:id="1163202563">
      <w:bodyDiv w:val="1"/>
      <w:marLeft w:val="0"/>
      <w:marRight w:val="0"/>
      <w:marTop w:val="0"/>
      <w:marBottom w:val="0"/>
      <w:divBdr>
        <w:top w:val="none" w:sz="0" w:space="0" w:color="auto"/>
        <w:left w:val="none" w:sz="0" w:space="0" w:color="auto"/>
        <w:bottom w:val="none" w:sz="0" w:space="0" w:color="auto"/>
        <w:right w:val="none" w:sz="0" w:space="0" w:color="auto"/>
      </w:divBdr>
      <w:divsChild>
        <w:div w:id="1746149538">
          <w:marLeft w:val="547"/>
          <w:marRight w:val="0"/>
          <w:marTop w:val="96"/>
          <w:marBottom w:val="0"/>
          <w:divBdr>
            <w:top w:val="none" w:sz="0" w:space="0" w:color="auto"/>
            <w:left w:val="none" w:sz="0" w:space="0" w:color="auto"/>
            <w:bottom w:val="none" w:sz="0" w:space="0" w:color="auto"/>
            <w:right w:val="none" w:sz="0" w:space="0" w:color="auto"/>
          </w:divBdr>
        </w:div>
        <w:div w:id="1952973405">
          <w:marLeft w:val="547"/>
          <w:marRight w:val="0"/>
          <w:marTop w:val="96"/>
          <w:marBottom w:val="0"/>
          <w:divBdr>
            <w:top w:val="none" w:sz="0" w:space="0" w:color="auto"/>
            <w:left w:val="none" w:sz="0" w:space="0" w:color="auto"/>
            <w:bottom w:val="none" w:sz="0" w:space="0" w:color="auto"/>
            <w:right w:val="none" w:sz="0" w:space="0" w:color="auto"/>
          </w:divBdr>
        </w:div>
        <w:div w:id="1738937251">
          <w:marLeft w:val="547"/>
          <w:marRight w:val="0"/>
          <w:marTop w:val="96"/>
          <w:marBottom w:val="0"/>
          <w:divBdr>
            <w:top w:val="none" w:sz="0" w:space="0" w:color="auto"/>
            <w:left w:val="none" w:sz="0" w:space="0" w:color="auto"/>
            <w:bottom w:val="none" w:sz="0" w:space="0" w:color="auto"/>
            <w:right w:val="none" w:sz="0" w:space="0" w:color="auto"/>
          </w:divBdr>
        </w:div>
        <w:div w:id="110168828">
          <w:marLeft w:val="547"/>
          <w:marRight w:val="0"/>
          <w:marTop w:val="96"/>
          <w:marBottom w:val="0"/>
          <w:divBdr>
            <w:top w:val="none" w:sz="0" w:space="0" w:color="auto"/>
            <w:left w:val="none" w:sz="0" w:space="0" w:color="auto"/>
            <w:bottom w:val="none" w:sz="0" w:space="0" w:color="auto"/>
            <w:right w:val="none" w:sz="0" w:space="0" w:color="auto"/>
          </w:divBdr>
        </w:div>
        <w:div w:id="915630076">
          <w:marLeft w:val="547"/>
          <w:marRight w:val="0"/>
          <w:marTop w:val="96"/>
          <w:marBottom w:val="0"/>
          <w:divBdr>
            <w:top w:val="none" w:sz="0" w:space="0" w:color="auto"/>
            <w:left w:val="none" w:sz="0" w:space="0" w:color="auto"/>
            <w:bottom w:val="none" w:sz="0" w:space="0" w:color="auto"/>
            <w:right w:val="none" w:sz="0" w:space="0" w:color="auto"/>
          </w:divBdr>
        </w:div>
        <w:div w:id="1494368304">
          <w:marLeft w:val="547"/>
          <w:marRight w:val="0"/>
          <w:marTop w:val="96"/>
          <w:marBottom w:val="0"/>
          <w:divBdr>
            <w:top w:val="none" w:sz="0" w:space="0" w:color="auto"/>
            <w:left w:val="none" w:sz="0" w:space="0" w:color="auto"/>
            <w:bottom w:val="none" w:sz="0" w:space="0" w:color="auto"/>
            <w:right w:val="none" w:sz="0" w:space="0" w:color="auto"/>
          </w:divBdr>
        </w:div>
        <w:div w:id="544299375">
          <w:marLeft w:val="547"/>
          <w:marRight w:val="0"/>
          <w:marTop w:val="96"/>
          <w:marBottom w:val="0"/>
          <w:divBdr>
            <w:top w:val="none" w:sz="0" w:space="0" w:color="auto"/>
            <w:left w:val="none" w:sz="0" w:space="0" w:color="auto"/>
            <w:bottom w:val="none" w:sz="0" w:space="0" w:color="auto"/>
            <w:right w:val="none" w:sz="0" w:space="0" w:color="auto"/>
          </w:divBdr>
        </w:div>
        <w:div w:id="152141597">
          <w:marLeft w:val="547"/>
          <w:marRight w:val="0"/>
          <w:marTop w:val="96"/>
          <w:marBottom w:val="0"/>
          <w:divBdr>
            <w:top w:val="none" w:sz="0" w:space="0" w:color="auto"/>
            <w:left w:val="none" w:sz="0" w:space="0" w:color="auto"/>
            <w:bottom w:val="none" w:sz="0" w:space="0" w:color="auto"/>
            <w:right w:val="none" w:sz="0" w:space="0" w:color="auto"/>
          </w:divBdr>
        </w:div>
        <w:div w:id="2019846159">
          <w:marLeft w:val="547"/>
          <w:marRight w:val="0"/>
          <w:marTop w:val="96"/>
          <w:marBottom w:val="0"/>
          <w:divBdr>
            <w:top w:val="none" w:sz="0" w:space="0" w:color="auto"/>
            <w:left w:val="none" w:sz="0" w:space="0" w:color="auto"/>
            <w:bottom w:val="none" w:sz="0" w:space="0" w:color="auto"/>
            <w:right w:val="none" w:sz="0" w:space="0" w:color="auto"/>
          </w:divBdr>
        </w:div>
        <w:div w:id="343898963">
          <w:marLeft w:val="547"/>
          <w:marRight w:val="0"/>
          <w:marTop w:val="96"/>
          <w:marBottom w:val="0"/>
          <w:divBdr>
            <w:top w:val="none" w:sz="0" w:space="0" w:color="auto"/>
            <w:left w:val="none" w:sz="0" w:space="0" w:color="auto"/>
            <w:bottom w:val="none" w:sz="0" w:space="0" w:color="auto"/>
            <w:right w:val="none" w:sz="0" w:space="0" w:color="auto"/>
          </w:divBdr>
        </w:div>
        <w:div w:id="908804005">
          <w:marLeft w:val="547"/>
          <w:marRight w:val="0"/>
          <w:marTop w:val="96"/>
          <w:marBottom w:val="0"/>
          <w:divBdr>
            <w:top w:val="none" w:sz="0" w:space="0" w:color="auto"/>
            <w:left w:val="none" w:sz="0" w:space="0" w:color="auto"/>
            <w:bottom w:val="none" w:sz="0" w:space="0" w:color="auto"/>
            <w:right w:val="none" w:sz="0" w:space="0" w:color="auto"/>
          </w:divBdr>
        </w:div>
      </w:divsChild>
    </w:div>
    <w:div w:id="1374886639">
      <w:bodyDiv w:val="1"/>
      <w:marLeft w:val="0"/>
      <w:marRight w:val="0"/>
      <w:marTop w:val="0"/>
      <w:marBottom w:val="0"/>
      <w:divBdr>
        <w:top w:val="none" w:sz="0" w:space="0" w:color="auto"/>
        <w:left w:val="none" w:sz="0" w:space="0" w:color="auto"/>
        <w:bottom w:val="none" w:sz="0" w:space="0" w:color="auto"/>
        <w:right w:val="none" w:sz="0" w:space="0" w:color="auto"/>
      </w:divBdr>
    </w:div>
    <w:div w:id="1520973096">
      <w:bodyDiv w:val="1"/>
      <w:marLeft w:val="0"/>
      <w:marRight w:val="0"/>
      <w:marTop w:val="0"/>
      <w:marBottom w:val="0"/>
      <w:divBdr>
        <w:top w:val="none" w:sz="0" w:space="0" w:color="auto"/>
        <w:left w:val="none" w:sz="0" w:space="0" w:color="auto"/>
        <w:bottom w:val="none" w:sz="0" w:space="0" w:color="auto"/>
        <w:right w:val="none" w:sz="0" w:space="0" w:color="auto"/>
      </w:divBdr>
    </w:div>
    <w:div w:id="1871450585">
      <w:bodyDiv w:val="1"/>
      <w:marLeft w:val="0"/>
      <w:marRight w:val="0"/>
      <w:marTop w:val="0"/>
      <w:marBottom w:val="0"/>
      <w:divBdr>
        <w:top w:val="none" w:sz="0" w:space="0" w:color="auto"/>
        <w:left w:val="none" w:sz="0" w:space="0" w:color="auto"/>
        <w:bottom w:val="none" w:sz="0" w:space="0" w:color="auto"/>
        <w:right w:val="none" w:sz="0" w:space="0" w:color="auto"/>
      </w:divBdr>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901936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27mXqW89oo"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Rooney</dc:creator>
  <cp:keywords/>
  <dc:description/>
  <cp:lastModifiedBy>IT Manager</cp:lastModifiedBy>
  <cp:revision>2</cp:revision>
  <cp:lastPrinted>2017-05-09T16:54:00Z</cp:lastPrinted>
  <dcterms:created xsi:type="dcterms:W3CDTF">2017-05-11T19:32:00Z</dcterms:created>
  <dcterms:modified xsi:type="dcterms:W3CDTF">2017-05-11T19:32:00Z</dcterms:modified>
</cp:coreProperties>
</file>